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5882" w:rsidRPr="00CC011D" w:rsidRDefault="00CC011D" w:rsidP="003A019F">
      <w:pPr>
        <w:spacing w:after="240" w:line="240" w:lineRule="auto"/>
        <w:jc w:val="center"/>
        <w:rPr>
          <w:b/>
          <w:sz w:val="24"/>
          <w:szCs w:val="24"/>
        </w:rPr>
      </w:pPr>
      <w:r w:rsidRPr="00CC011D">
        <w:rPr>
          <w:b/>
          <w:sz w:val="24"/>
          <w:szCs w:val="24"/>
        </w:rPr>
        <w:t>REGLAMENTO DE PRÁCTICA</w:t>
      </w:r>
    </w:p>
    <w:p w:rsidR="00CC011D" w:rsidRPr="00CC011D" w:rsidRDefault="00CC011D" w:rsidP="003A019F">
      <w:pPr>
        <w:spacing w:after="240" w:line="240" w:lineRule="auto"/>
        <w:jc w:val="center"/>
        <w:rPr>
          <w:b/>
          <w:sz w:val="24"/>
          <w:szCs w:val="24"/>
        </w:rPr>
      </w:pPr>
      <w:r w:rsidRPr="00CC011D">
        <w:rPr>
          <w:b/>
          <w:sz w:val="24"/>
          <w:szCs w:val="24"/>
        </w:rPr>
        <w:t xml:space="preserve">INGENIERÍA EN INFORMACIÓN Y CONTROL DE GESTIÓN </w:t>
      </w:r>
    </w:p>
    <w:p w:rsidR="00CC011D" w:rsidRPr="003A019F" w:rsidRDefault="00CC011D" w:rsidP="003A019F">
      <w:pPr>
        <w:spacing w:after="240" w:line="240" w:lineRule="auto"/>
        <w:jc w:val="center"/>
        <w:rPr>
          <w:b/>
          <w:sz w:val="24"/>
          <w:szCs w:val="24"/>
        </w:rPr>
      </w:pPr>
      <w:r w:rsidRPr="00CC011D">
        <w:rPr>
          <w:b/>
          <w:sz w:val="24"/>
          <w:szCs w:val="24"/>
        </w:rPr>
        <w:t>UNIVERSIDAD AUSTRAL DE CHILE</w:t>
      </w:r>
    </w:p>
    <w:p w:rsidR="003A019F" w:rsidRDefault="003A019F" w:rsidP="003A019F">
      <w:pPr>
        <w:spacing w:after="240" w:line="360" w:lineRule="auto"/>
        <w:jc w:val="both"/>
      </w:pPr>
    </w:p>
    <w:p w:rsidR="003A019F" w:rsidRDefault="003A019F" w:rsidP="003A019F">
      <w:pPr>
        <w:spacing w:after="240" w:line="360" w:lineRule="auto"/>
        <w:jc w:val="both"/>
        <w:rPr>
          <w:b/>
        </w:rPr>
      </w:pPr>
    </w:p>
    <w:p w:rsidR="003A019F" w:rsidRPr="003A019F" w:rsidRDefault="00D3487E" w:rsidP="003A019F">
      <w:pPr>
        <w:spacing w:after="240" w:line="360" w:lineRule="auto"/>
        <w:jc w:val="both"/>
        <w:rPr>
          <w:b/>
        </w:rPr>
      </w:pPr>
      <w:r>
        <w:rPr>
          <w:b/>
        </w:rPr>
        <w:t>DISPOSICIONES GENERALES</w:t>
      </w:r>
    </w:p>
    <w:p w:rsidR="009E5882" w:rsidRDefault="00D3487E" w:rsidP="003A019F">
      <w:pPr>
        <w:spacing w:after="240" w:line="360" w:lineRule="auto"/>
        <w:jc w:val="both"/>
      </w:pPr>
      <w:r>
        <w:rPr>
          <w:b/>
        </w:rPr>
        <w:t>Artículo 1</w:t>
      </w:r>
      <w:r>
        <w:t xml:space="preserve"> El presente Reglamento tiene por objeto regular el registro, implementación, desarrollo, seguimiento y acreditación de las prácticas realizadas por l</w:t>
      </w:r>
      <w:r w:rsidR="006A1615">
        <w:t>as y los</w:t>
      </w:r>
      <w:r>
        <w:t xml:space="preserve"> estudiantes </w:t>
      </w:r>
      <w:r w:rsidR="00CD3160">
        <w:t>de Ingeniería en Información y Control de Gestión</w:t>
      </w:r>
      <w:r>
        <w:t>.</w:t>
      </w:r>
    </w:p>
    <w:p w:rsidR="009E5882" w:rsidRDefault="00D3487E" w:rsidP="003A019F">
      <w:pPr>
        <w:spacing w:after="240" w:line="360" w:lineRule="auto"/>
        <w:jc w:val="both"/>
      </w:pPr>
      <w:r>
        <w:rPr>
          <w:b/>
        </w:rPr>
        <w:t>Artículo 2</w:t>
      </w:r>
      <w:r>
        <w:t xml:space="preserve">   El reglamento es conocido tanto por l</w:t>
      </w:r>
      <w:r w:rsidR="00CD3160">
        <w:t>as y los</w:t>
      </w:r>
      <w:r>
        <w:t xml:space="preserve"> estudiantes, como también por quienes conforman la Escuela </w:t>
      </w:r>
      <w:r w:rsidR="00CD3160">
        <w:t>de Ingeniería en Información y Control de Gestión</w:t>
      </w:r>
      <w:r>
        <w:t xml:space="preserve"> y tienen relación directa o indirecta con las prácticas. Para cualquiera de los interesados antes mencionados, no puede argumentarse desconocimiento del presente reglamento.</w:t>
      </w:r>
    </w:p>
    <w:p w:rsidR="009E5882" w:rsidRDefault="00D3487E" w:rsidP="003A019F">
      <w:pPr>
        <w:spacing w:after="240" w:line="360" w:lineRule="auto"/>
        <w:jc w:val="both"/>
      </w:pPr>
      <w:r>
        <w:rPr>
          <w:b/>
        </w:rPr>
        <w:t>Artículo 3</w:t>
      </w:r>
      <w:r>
        <w:t xml:space="preserve">     </w:t>
      </w:r>
      <w:r>
        <w:tab/>
        <w:t>En el presente Reglamento se le denominará:</w:t>
      </w:r>
    </w:p>
    <w:p w:rsidR="009E5882" w:rsidRDefault="00D3487E" w:rsidP="003A019F">
      <w:pPr>
        <w:numPr>
          <w:ilvl w:val="0"/>
          <w:numId w:val="2"/>
        </w:numPr>
        <w:spacing w:after="240" w:line="360" w:lineRule="auto"/>
        <w:ind w:left="284" w:hanging="284"/>
        <w:jc w:val="both"/>
      </w:pPr>
      <w:r>
        <w:rPr>
          <w:b/>
        </w:rPr>
        <w:t>Práctica</w:t>
      </w:r>
      <w:r>
        <w:t xml:space="preserve">, a la actividad realizada por </w:t>
      </w:r>
      <w:r w:rsidR="00F519AA">
        <w:t>la/</w:t>
      </w:r>
      <w:r>
        <w:t>el estudiante en un contexto laboral en una organización, con el objetivo de desarrollar sus competencias de egreso, la cual está respaldada por la Universidad</w:t>
      </w:r>
      <w:r w:rsidR="00F519AA">
        <w:t xml:space="preserve"> Austral de Chile</w:t>
      </w:r>
      <w:r>
        <w:t xml:space="preserve">. </w:t>
      </w:r>
    </w:p>
    <w:p w:rsidR="009E5882" w:rsidRDefault="00D3487E" w:rsidP="003A019F">
      <w:pPr>
        <w:numPr>
          <w:ilvl w:val="0"/>
          <w:numId w:val="2"/>
        </w:numPr>
        <w:spacing w:after="240" w:line="360" w:lineRule="auto"/>
        <w:ind w:left="284" w:hanging="284"/>
        <w:jc w:val="both"/>
      </w:pPr>
      <w:r>
        <w:rPr>
          <w:b/>
        </w:rPr>
        <w:t>Practicante</w:t>
      </w:r>
      <w:r>
        <w:t xml:space="preserve">, </w:t>
      </w:r>
      <w:r w:rsidR="00CC011D">
        <w:t>la/el estudiante</w:t>
      </w:r>
      <w:r>
        <w:t xml:space="preserve"> regular que realiza la práctica</w:t>
      </w:r>
    </w:p>
    <w:p w:rsidR="009E5882" w:rsidRDefault="00D3487E" w:rsidP="003A019F">
      <w:pPr>
        <w:numPr>
          <w:ilvl w:val="0"/>
          <w:numId w:val="2"/>
        </w:numPr>
        <w:spacing w:after="240" w:line="360" w:lineRule="auto"/>
        <w:ind w:left="284" w:hanging="284"/>
        <w:jc w:val="both"/>
      </w:pPr>
      <w:r>
        <w:rPr>
          <w:b/>
        </w:rPr>
        <w:t>Universidad</w:t>
      </w:r>
      <w:r>
        <w:t>, a la Universidad Austral de Chile</w:t>
      </w:r>
    </w:p>
    <w:p w:rsidR="009E5882" w:rsidRDefault="00D3487E" w:rsidP="003A019F">
      <w:pPr>
        <w:numPr>
          <w:ilvl w:val="0"/>
          <w:numId w:val="2"/>
        </w:numPr>
        <w:spacing w:after="240" w:line="360" w:lineRule="auto"/>
        <w:ind w:left="284" w:hanging="284"/>
        <w:jc w:val="both"/>
      </w:pPr>
      <w:r>
        <w:rPr>
          <w:b/>
        </w:rPr>
        <w:t>Sede</w:t>
      </w:r>
      <w:r>
        <w:t>, a la Sede Puerto Montt de la Universidad Austral de Chile.</w:t>
      </w:r>
    </w:p>
    <w:p w:rsidR="009E5882" w:rsidRDefault="00D3487E" w:rsidP="003A019F">
      <w:pPr>
        <w:numPr>
          <w:ilvl w:val="0"/>
          <w:numId w:val="2"/>
        </w:numPr>
        <w:spacing w:after="240" w:line="360" w:lineRule="auto"/>
        <w:ind w:left="284" w:hanging="284"/>
        <w:jc w:val="both"/>
      </w:pPr>
      <w:r>
        <w:rPr>
          <w:b/>
        </w:rPr>
        <w:t>Escuela</w:t>
      </w:r>
      <w:r>
        <w:t>, a la Escuela de Ingeniería en Información y Control de Gestión.</w:t>
      </w:r>
    </w:p>
    <w:p w:rsidR="009E5882" w:rsidRDefault="00D3487E" w:rsidP="003A019F">
      <w:pPr>
        <w:numPr>
          <w:ilvl w:val="0"/>
          <w:numId w:val="2"/>
        </w:numPr>
        <w:spacing w:after="240" w:line="360" w:lineRule="auto"/>
        <w:ind w:left="284" w:hanging="284"/>
        <w:jc w:val="both"/>
      </w:pPr>
      <w:r>
        <w:rPr>
          <w:b/>
        </w:rPr>
        <w:t>Director</w:t>
      </w:r>
      <w:r w:rsidR="00F519AA">
        <w:rPr>
          <w:b/>
        </w:rPr>
        <w:t>/a</w:t>
      </w:r>
      <w:r>
        <w:t xml:space="preserve">,  </w:t>
      </w:r>
      <w:r w:rsidR="00F519AA">
        <w:t>D</w:t>
      </w:r>
      <w:r>
        <w:t>irector</w:t>
      </w:r>
      <w:r w:rsidR="00F519AA">
        <w:t>/a</w:t>
      </w:r>
      <w:r>
        <w:t xml:space="preserve"> de la carrera </w:t>
      </w:r>
      <w:r w:rsidR="000B47EE">
        <w:t xml:space="preserve">de Ingeniería en Información y Control de Gestión </w:t>
      </w:r>
      <w:r>
        <w:t xml:space="preserve"> de la </w:t>
      </w:r>
      <w:r w:rsidR="00294911">
        <w:t>U</w:t>
      </w:r>
      <w:r>
        <w:t>niversidad</w:t>
      </w:r>
      <w:r w:rsidR="00294911">
        <w:t xml:space="preserve"> Austral de Chile</w:t>
      </w:r>
      <w:r>
        <w:t>.</w:t>
      </w:r>
    </w:p>
    <w:p w:rsidR="009E5882" w:rsidRDefault="00D3487E" w:rsidP="003A019F">
      <w:pPr>
        <w:numPr>
          <w:ilvl w:val="0"/>
          <w:numId w:val="2"/>
        </w:numPr>
        <w:spacing w:after="240" w:line="360" w:lineRule="auto"/>
        <w:ind w:left="284" w:hanging="284"/>
        <w:jc w:val="both"/>
      </w:pPr>
      <w:r>
        <w:rPr>
          <w:b/>
        </w:rPr>
        <w:t>Consejo</w:t>
      </w:r>
      <w:r>
        <w:t>, al cuerpo de docentes asociados a la Escuela que discute y delibera asuntos de interés de la Escuela.</w:t>
      </w:r>
    </w:p>
    <w:p w:rsidR="009E5882" w:rsidRDefault="00D3487E" w:rsidP="003A019F">
      <w:pPr>
        <w:numPr>
          <w:ilvl w:val="0"/>
          <w:numId w:val="2"/>
        </w:numPr>
        <w:spacing w:after="240" w:line="360" w:lineRule="auto"/>
        <w:ind w:left="284" w:hanging="284"/>
        <w:jc w:val="both"/>
      </w:pPr>
      <w:r>
        <w:rPr>
          <w:b/>
        </w:rPr>
        <w:t>Organización</w:t>
      </w:r>
      <w:r>
        <w:t>, a la entidad pública o privada que acoge a</w:t>
      </w:r>
      <w:r w:rsidR="00F519AA">
        <w:t xml:space="preserve"> la/el</w:t>
      </w:r>
      <w:r>
        <w:t xml:space="preserve"> estudiante para que realice su práctica en alguna de sus dependencias.</w:t>
      </w:r>
    </w:p>
    <w:p w:rsidR="009E5882" w:rsidRDefault="00D3487E" w:rsidP="003A019F">
      <w:pPr>
        <w:numPr>
          <w:ilvl w:val="0"/>
          <w:numId w:val="2"/>
        </w:numPr>
        <w:spacing w:after="240" w:line="360" w:lineRule="auto"/>
        <w:ind w:left="284" w:hanging="284"/>
        <w:jc w:val="both"/>
      </w:pPr>
      <w:r>
        <w:rPr>
          <w:b/>
        </w:rPr>
        <w:lastRenderedPageBreak/>
        <w:t>Responsable de la empresa</w:t>
      </w:r>
      <w:r>
        <w:t>, funcionario de la organización que le corresponde orientar al practicante en sus responsabilidades, como también calificar el desempeño del practicante al final del periodo de práctica.</w:t>
      </w:r>
    </w:p>
    <w:p w:rsidR="009E5882" w:rsidRDefault="00D3487E" w:rsidP="003A019F">
      <w:pPr>
        <w:numPr>
          <w:ilvl w:val="0"/>
          <w:numId w:val="2"/>
        </w:numPr>
        <w:spacing w:after="240" w:line="360" w:lineRule="auto"/>
        <w:ind w:left="284" w:hanging="284"/>
        <w:jc w:val="both"/>
      </w:pPr>
      <w:r>
        <w:rPr>
          <w:b/>
        </w:rPr>
        <w:t>Formulario 001</w:t>
      </w:r>
      <w:r>
        <w:t>. Carta de Solicitud de Patrocinio, de</w:t>
      </w:r>
      <w:r w:rsidR="006A1615">
        <w:t xml:space="preserve"> la/el</w:t>
      </w:r>
      <w:r>
        <w:t xml:space="preserve"> estudiante a la Escuela. </w:t>
      </w:r>
    </w:p>
    <w:p w:rsidR="009E5882" w:rsidRDefault="00D3487E" w:rsidP="003A019F">
      <w:pPr>
        <w:numPr>
          <w:ilvl w:val="0"/>
          <w:numId w:val="2"/>
        </w:numPr>
        <w:spacing w:after="240" w:line="360" w:lineRule="auto"/>
        <w:ind w:left="284" w:hanging="284"/>
        <w:jc w:val="both"/>
      </w:pPr>
      <w:r>
        <w:rPr>
          <w:b/>
        </w:rPr>
        <w:t>Formulario 002</w:t>
      </w:r>
      <w:r>
        <w:t>. Carta de Patrocinio, de la Escuela a la organización.</w:t>
      </w:r>
    </w:p>
    <w:p w:rsidR="009E5882" w:rsidRDefault="00D3487E" w:rsidP="003A019F">
      <w:pPr>
        <w:numPr>
          <w:ilvl w:val="0"/>
          <w:numId w:val="2"/>
        </w:numPr>
        <w:spacing w:after="240" w:line="360" w:lineRule="auto"/>
        <w:ind w:left="284" w:hanging="284"/>
        <w:jc w:val="both"/>
      </w:pPr>
      <w:r>
        <w:rPr>
          <w:b/>
        </w:rPr>
        <w:t>Formulario 003</w:t>
      </w:r>
      <w:r>
        <w:t>. Carta de aceptación, de la organización a la Escuela.</w:t>
      </w:r>
    </w:p>
    <w:p w:rsidR="009E5882" w:rsidRDefault="00D3487E" w:rsidP="003A019F">
      <w:pPr>
        <w:numPr>
          <w:ilvl w:val="0"/>
          <w:numId w:val="2"/>
        </w:numPr>
        <w:spacing w:after="240" w:line="360" w:lineRule="auto"/>
        <w:ind w:left="284" w:hanging="284"/>
        <w:jc w:val="both"/>
      </w:pPr>
      <w:r>
        <w:rPr>
          <w:b/>
        </w:rPr>
        <w:t>Formulario 004</w:t>
      </w:r>
      <w:r>
        <w:t>. Informe de evaluación, de la Organización a la Escuela.</w:t>
      </w:r>
    </w:p>
    <w:p w:rsidR="009E5882" w:rsidRDefault="00D3487E" w:rsidP="003A019F">
      <w:pPr>
        <w:numPr>
          <w:ilvl w:val="0"/>
          <w:numId w:val="2"/>
        </w:numPr>
        <w:spacing w:after="240" w:line="360" w:lineRule="auto"/>
        <w:ind w:left="284" w:hanging="284"/>
        <w:jc w:val="both"/>
      </w:pPr>
      <w:r>
        <w:rPr>
          <w:rFonts w:ascii="Times New Roman" w:eastAsia="Times New Roman" w:hAnsi="Times New Roman" w:cs="Times New Roman"/>
          <w:sz w:val="14"/>
          <w:szCs w:val="14"/>
        </w:rPr>
        <w:t xml:space="preserve"> </w:t>
      </w:r>
      <w:r w:rsidR="00F519AA">
        <w:rPr>
          <w:b/>
        </w:rPr>
        <w:t>Seguro estudiantil</w:t>
      </w:r>
      <w:r>
        <w:t>, al seguro que extiende la universidad y que cubre a</w:t>
      </w:r>
      <w:r w:rsidR="00351D52">
        <w:t xml:space="preserve"> la/el</w:t>
      </w:r>
      <w:r>
        <w:t xml:space="preserve"> estudiante durante la realización de su práctica.</w:t>
      </w:r>
    </w:p>
    <w:p w:rsidR="009E5882" w:rsidRDefault="00D3487E" w:rsidP="003A019F">
      <w:pPr>
        <w:numPr>
          <w:ilvl w:val="0"/>
          <w:numId w:val="2"/>
        </w:numPr>
        <w:spacing w:after="240" w:line="360" w:lineRule="auto"/>
        <w:ind w:left="284" w:hanging="284"/>
        <w:jc w:val="both"/>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b/>
        </w:rPr>
        <w:t>Anexo 1</w:t>
      </w:r>
      <w:r>
        <w:rPr>
          <w:i/>
        </w:rPr>
        <w:t xml:space="preserve">. </w:t>
      </w:r>
      <w:r>
        <w:t>Especifica los formatos del Informe de práctica, su contenid</w:t>
      </w:r>
      <w:r w:rsidR="00F519AA">
        <w:t>o.</w:t>
      </w:r>
    </w:p>
    <w:p w:rsidR="00BE710D" w:rsidRDefault="00BE710D" w:rsidP="003A019F">
      <w:pPr>
        <w:spacing w:after="240" w:line="360" w:lineRule="auto"/>
        <w:rPr>
          <w:b/>
        </w:rPr>
      </w:pPr>
    </w:p>
    <w:p w:rsidR="003A019F" w:rsidRDefault="00D3487E" w:rsidP="003A019F">
      <w:pPr>
        <w:spacing w:after="240" w:line="360" w:lineRule="auto"/>
        <w:jc w:val="both"/>
        <w:rPr>
          <w:b/>
        </w:rPr>
      </w:pPr>
      <w:r>
        <w:rPr>
          <w:b/>
        </w:rPr>
        <w:t>Alcance del reglamento</w:t>
      </w:r>
    </w:p>
    <w:p w:rsidR="003A019F" w:rsidRPr="003A019F" w:rsidRDefault="003A019F" w:rsidP="003A019F">
      <w:pPr>
        <w:spacing w:after="240" w:line="360" w:lineRule="auto"/>
        <w:jc w:val="both"/>
      </w:pPr>
    </w:p>
    <w:p w:rsidR="009E5882" w:rsidRDefault="00D3487E" w:rsidP="003A019F">
      <w:pPr>
        <w:spacing w:after="240" w:line="360" w:lineRule="auto"/>
        <w:jc w:val="both"/>
      </w:pPr>
      <w:r>
        <w:rPr>
          <w:b/>
        </w:rPr>
        <w:t>Artículo 4</w:t>
      </w:r>
      <w:r>
        <w:t xml:space="preserve">     El presente reglamento sólo aplica para l</w:t>
      </w:r>
      <w:r w:rsidR="006A1615">
        <w:t>as y los</w:t>
      </w:r>
      <w:r>
        <w:t xml:space="preserve"> estudiantes en calidad de </w:t>
      </w:r>
      <w:r w:rsidR="00CC011D">
        <w:t>estudiante</w:t>
      </w:r>
      <w:r>
        <w:t xml:space="preserve"> regular, según el reglamento interno de la Universidad.</w:t>
      </w:r>
    </w:p>
    <w:p w:rsidR="009E5882" w:rsidRDefault="00D3487E" w:rsidP="003A019F">
      <w:pPr>
        <w:spacing w:after="240" w:line="360" w:lineRule="auto"/>
        <w:jc w:val="both"/>
      </w:pPr>
      <w:r>
        <w:rPr>
          <w:b/>
        </w:rPr>
        <w:t>Artículo 5</w:t>
      </w:r>
      <w:r>
        <w:t xml:space="preserve">     La Escuela sólo reconoce como válida a la práctica curricular que cumple con todos los requisitos determinados por el presente reglamento.</w:t>
      </w:r>
    </w:p>
    <w:p w:rsidR="009E5882" w:rsidRDefault="009E5882" w:rsidP="003A019F">
      <w:pPr>
        <w:spacing w:after="240" w:line="360" w:lineRule="auto"/>
        <w:jc w:val="both"/>
      </w:pPr>
    </w:p>
    <w:p w:rsidR="009E5882" w:rsidRDefault="00D3487E" w:rsidP="003A019F">
      <w:pPr>
        <w:spacing w:after="240" w:line="360" w:lineRule="auto"/>
        <w:jc w:val="both"/>
      </w:pPr>
      <w:r>
        <w:rPr>
          <w:b/>
        </w:rPr>
        <w:t>Definición de la práctica</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Artículo 6</w:t>
      </w:r>
      <w:r>
        <w:t xml:space="preserve">     La práctica, ya sea temprana o profesional, corresponde a la realización de un conjunto de actividades formativas de carácter laboral que un</w:t>
      </w:r>
      <w:r w:rsidR="006A1615">
        <w:t>/a</w:t>
      </w:r>
      <w:r>
        <w:t xml:space="preserve"> estudiante de la Universidad realiza en alguna organización, con el propósito de desarrollar competencias del perfil del profesional </w:t>
      </w:r>
      <w:r w:rsidR="00BE710D">
        <w:t>del Ingeniero/a en Información y Control de Gestión</w:t>
      </w:r>
      <w:r>
        <w:t>. Cabe señalar que las actividades realizadas deben ser coherentes con el nivel de avance curricular y las competencias de</w:t>
      </w:r>
      <w:r w:rsidR="006A1615">
        <w:t xml:space="preserve"> la/el</w:t>
      </w:r>
      <w:r>
        <w:t xml:space="preserve"> estudiante.</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Objetivos de la práctica</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Artículo 7</w:t>
      </w:r>
      <w:r>
        <w:t xml:space="preserve">     Los objetivos de la práctica son:</w:t>
      </w:r>
    </w:p>
    <w:p w:rsidR="009E5882" w:rsidRDefault="00D3487E" w:rsidP="003A019F">
      <w:pPr>
        <w:numPr>
          <w:ilvl w:val="0"/>
          <w:numId w:val="3"/>
        </w:numPr>
        <w:spacing w:after="240" w:line="360" w:lineRule="auto"/>
        <w:ind w:hanging="360"/>
        <w:jc w:val="both"/>
      </w:pPr>
      <w:r>
        <w:t>Desarrollar competencias en un contexto organizacional real, a partir de la experiencia de la práctica laboral.</w:t>
      </w:r>
    </w:p>
    <w:p w:rsidR="009E5882" w:rsidRDefault="00D3487E" w:rsidP="003A019F">
      <w:pPr>
        <w:numPr>
          <w:ilvl w:val="0"/>
          <w:numId w:val="3"/>
        </w:numPr>
        <w:spacing w:after="240" w:line="360" w:lineRule="auto"/>
        <w:ind w:hanging="360"/>
        <w:jc w:val="both"/>
      </w:pPr>
      <w:r>
        <w:rPr>
          <w:rFonts w:ascii="Times New Roman" w:eastAsia="Times New Roman" w:hAnsi="Times New Roman" w:cs="Times New Roman"/>
          <w:sz w:val="14"/>
          <w:szCs w:val="14"/>
        </w:rPr>
        <w:t xml:space="preserve"> </w:t>
      </w:r>
      <w:r>
        <w:t>Vincular a</w:t>
      </w:r>
      <w:r w:rsidR="003A019F">
        <w:t xml:space="preserve"> la/el</w:t>
      </w:r>
      <w:r>
        <w:t xml:space="preserve"> estudiante con su medio laboral, con el fin de favorecer su inserción laboral una vez egresado.</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Tipos de Prácticas</w:t>
      </w:r>
    </w:p>
    <w:p w:rsidR="003A019F" w:rsidRDefault="003A019F" w:rsidP="003A019F">
      <w:pPr>
        <w:spacing w:after="240" w:line="360" w:lineRule="auto"/>
        <w:jc w:val="both"/>
      </w:pPr>
    </w:p>
    <w:p w:rsidR="009E5882" w:rsidRDefault="00D3487E" w:rsidP="003A019F">
      <w:pPr>
        <w:spacing w:after="240" w:line="360" w:lineRule="auto"/>
        <w:jc w:val="both"/>
      </w:pPr>
      <w:r>
        <w:rPr>
          <w:b/>
        </w:rPr>
        <w:t>Artículo 8</w:t>
      </w:r>
      <w:r>
        <w:t xml:space="preserve">     Los dos tipos de práctica según el avance curricular son:</w:t>
      </w:r>
    </w:p>
    <w:p w:rsidR="003A019F" w:rsidRDefault="003A019F" w:rsidP="003A019F">
      <w:pPr>
        <w:spacing w:after="240" w:line="360" w:lineRule="auto"/>
        <w:jc w:val="both"/>
      </w:pPr>
    </w:p>
    <w:p w:rsidR="009E5882" w:rsidRDefault="00D3487E" w:rsidP="003A019F">
      <w:pPr>
        <w:numPr>
          <w:ilvl w:val="0"/>
          <w:numId w:val="1"/>
        </w:numPr>
        <w:spacing w:after="240" w:line="360" w:lineRule="auto"/>
        <w:ind w:hanging="360"/>
        <w:jc w:val="both"/>
      </w:pPr>
      <w:r>
        <w:t xml:space="preserve">Práctica temprana: es aquella práctica curricular que corresponde al ciclo de bachillerato, es decir, luego de haber aprobado los 4 primeros semestres de la carrera </w:t>
      </w:r>
      <w:r w:rsidR="003A019F">
        <w:t>de Ingeniería en Información y Control de Gestión</w:t>
      </w:r>
      <w:r>
        <w:t>. Esta deberá tener una duración de mínimo de 150 horas.</w:t>
      </w:r>
    </w:p>
    <w:p w:rsidR="009E5882" w:rsidRDefault="00D3487E" w:rsidP="003A019F">
      <w:pPr>
        <w:numPr>
          <w:ilvl w:val="0"/>
          <w:numId w:val="1"/>
        </w:numPr>
        <w:spacing w:after="240" w:line="360" w:lineRule="auto"/>
        <w:ind w:hanging="360"/>
        <w:jc w:val="both"/>
      </w:pPr>
      <w:r>
        <w:t xml:space="preserve">Práctica profesional: es aquella práctica curricular que corresponde al ciclo de licenciatura, es decir, luego de haber aprobado los 8 primeros semestres de la carrera </w:t>
      </w:r>
      <w:r w:rsidR="003A019F">
        <w:t>de Ingeniería en Información y Control de Gestión</w:t>
      </w:r>
      <w:r>
        <w:t>. Esta deberá tener una duración de mínimo de 300 horas.</w:t>
      </w:r>
    </w:p>
    <w:p w:rsidR="003A019F" w:rsidRDefault="003A019F" w:rsidP="003A019F">
      <w:pPr>
        <w:spacing w:after="240" w:line="360" w:lineRule="auto"/>
        <w:ind w:left="360"/>
        <w:jc w:val="both"/>
      </w:pPr>
    </w:p>
    <w:p w:rsidR="003A019F" w:rsidRDefault="003A019F">
      <w:pPr>
        <w:rPr>
          <w:b/>
        </w:rPr>
      </w:pPr>
      <w:r>
        <w:rPr>
          <w:b/>
        </w:rPr>
        <w:br w:type="page"/>
      </w:r>
    </w:p>
    <w:p w:rsidR="00377EEB" w:rsidRDefault="00377EEB" w:rsidP="003A019F">
      <w:pPr>
        <w:spacing w:after="240" w:line="360" w:lineRule="auto"/>
        <w:jc w:val="both"/>
        <w:rPr>
          <w:b/>
        </w:rPr>
      </w:pPr>
    </w:p>
    <w:p w:rsidR="009E5882" w:rsidRDefault="00D3487E" w:rsidP="003A019F">
      <w:pPr>
        <w:spacing w:after="240" w:line="360" w:lineRule="auto"/>
        <w:jc w:val="both"/>
      </w:pPr>
      <w:r>
        <w:rPr>
          <w:b/>
        </w:rPr>
        <w:t>Responsabilidades</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Artículo 9</w:t>
      </w:r>
      <w:r>
        <w:t xml:space="preserve">     Es responsabilidad de</w:t>
      </w:r>
      <w:r w:rsidR="006A1615">
        <w:t xml:space="preserve"> la/el</w:t>
      </w:r>
      <w:r>
        <w:t xml:space="preserve"> estudiante la búsqueda de organización para realizar la práctica, sin perjuicio de que la Escuela promueva ciertas opciones o convenios para tal efecto. </w:t>
      </w:r>
    </w:p>
    <w:p w:rsidR="009E5882" w:rsidRDefault="00D3487E" w:rsidP="003A019F">
      <w:pPr>
        <w:spacing w:after="240" w:line="360" w:lineRule="auto"/>
        <w:jc w:val="both"/>
      </w:pPr>
      <w:r>
        <w:t>También es responsabilidad de</w:t>
      </w:r>
      <w:r w:rsidR="006A1615">
        <w:t xml:space="preserve"> la/el</w:t>
      </w:r>
      <w:r>
        <w:t xml:space="preserve"> estudiante validar que tanto las actividades que llevará a cabo, como también el tipo de organización, cumple con los requisitos establecidos por la Escuela. Validado ello, deberá solicitar el patrocinio a la Escuela (</w:t>
      </w:r>
      <w:r>
        <w:rPr>
          <w:b/>
        </w:rPr>
        <w:t>formulario 001</w:t>
      </w:r>
      <w:r>
        <w:t>), quien, a su vez, revisará los antecedentes y entregará la carta de Patrocinio (</w:t>
      </w:r>
      <w:r>
        <w:rPr>
          <w:b/>
        </w:rPr>
        <w:t>formulario 002</w:t>
      </w:r>
      <w:r>
        <w:t>)</w:t>
      </w:r>
      <w:r w:rsidR="00377EEB">
        <w:t xml:space="preserve"> directamente a la Organización</w:t>
      </w:r>
      <w:r>
        <w:t>.</w:t>
      </w:r>
    </w:p>
    <w:p w:rsidR="009E5882" w:rsidRDefault="00D3487E" w:rsidP="003A019F">
      <w:pPr>
        <w:spacing w:after="240" w:line="360" w:lineRule="auto"/>
        <w:jc w:val="both"/>
      </w:pPr>
      <w:r>
        <w:rPr>
          <w:b/>
        </w:rPr>
        <w:t>Artículo 10</w:t>
      </w:r>
      <w:r>
        <w:t xml:space="preserve">     La Dirección de Escuela es la instancia responsable de la coordinación administrativa de la práctica, así como del cumplimiento del presente reglamento, no obstante, la Dirección de Escuela puede delegar tareas a miembros de la Escuela, en todo el proceso asociado con la práctica de</w:t>
      </w:r>
      <w:r w:rsidR="006A1615">
        <w:t xml:space="preserve"> las y los</w:t>
      </w:r>
      <w:r>
        <w:t xml:space="preserve"> estudiantes.</w:t>
      </w:r>
    </w:p>
    <w:p w:rsidR="009E5882" w:rsidRDefault="00D3487E" w:rsidP="003A019F">
      <w:pPr>
        <w:spacing w:after="240" w:line="360" w:lineRule="auto"/>
        <w:jc w:val="both"/>
      </w:pPr>
      <w:r>
        <w:t>Además</w:t>
      </w:r>
      <w:r w:rsidR="00377EEB">
        <w:t>, la Dirección de Escuela</w:t>
      </w:r>
      <w:r>
        <w:t xml:space="preserve"> es responsa</w:t>
      </w:r>
      <w:r w:rsidR="00377EEB">
        <w:t>ble de</w:t>
      </w:r>
      <w:r>
        <w:t xml:space="preserve"> gestionar el “</w:t>
      </w:r>
      <w:r w:rsidR="00F519AA">
        <w:rPr>
          <w:b/>
        </w:rPr>
        <w:t>Seguro estudiantil</w:t>
      </w:r>
      <w:r>
        <w:t xml:space="preserve">” solicitado por </w:t>
      </w:r>
      <w:r w:rsidR="00CC011D">
        <w:t>la/el estudiante</w:t>
      </w:r>
      <w:r>
        <w:t xml:space="preserve"> practicante e informar debidamente cuando esté disponible para ser entregado a</w:t>
      </w:r>
      <w:r w:rsidR="006A1615">
        <w:t xml:space="preserve"> la/el</w:t>
      </w:r>
      <w:r>
        <w:t xml:space="preserve"> estudiante.</w:t>
      </w:r>
    </w:p>
    <w:p w:rsidR="009E5882" w:rsidRDefault="00D3487E" w:rsidP="003A019F">
      <w:pPr>
        <w:spacing w:after="240" w:line="360" w:lineRule="auto"/>
        <w:jc w:val="both"/>
      </w:pPr>
      <w:r>
        <w:rPr>
          <w:b/>
        </w:rPr>
        <w:t>Artículo 11</w:t>
      </w:r>
      <w:r>
        <w:t xml:space="preserve">     Con respecto a la información generada, es responsabilidad de la Escuela, de mantener un registro del estado de la práctica en todas sus fases (desde la solicitud, hasta la publicación de la calificación final en el sistema académico). Sin embargo, es responsabilidad de l</w:t>
      </w:r>
      <w:r w:rsidR="006A1615">
        <w:t>a</w:t>
      </w:r>
      <w:r>
        <w:t xml:space="preserve">s </w:t>
      </w:r>
      <w:r w:rsidR="006A1615">
        <w:t xml:space="preserve">y los </w:t>
      </w:r>
      <w:r>
        <w:t>estudiantes, mantenerse informado acerca del estado del proceso de su práctica, lo que significa que en ningún caso l</w:t>
      </w:r>
      <w:r w:rsidR="006A1615">
        <w:t>as y los</w:t>
      </w:r>
      <w:r>
        <w:t xml:space="preserve"> estudiantes podrán argumentar desconocimiento de las normas, procedimientos y plazos establecidos relacionados con la práctica.</w:t>
      </w:r>
    </w:p>
    <w:p w:rsidR="003A019F" w:rsidRDefault="003A019F" w:rsidP="003A019F">
      <w:pPr>
        <w:spacing w:after="240" w:line="360" w:lineRule="auto"/>
        <w:jc w:val="both"/>
      </w:pPr>
    </w:p>
    <w:p w:rsidR="008B6181" w:rsidRDefault="008B6181">
      <w:pPr>
        <w:rPr>
          <w:b/>
        </w:rPr>
      </w:pPr>
      <w:r>
        <w:rPr>
          <w:b/>
        </w:rPr>
        <w:br w:type="page"/>
      </w:r>
    </w:p>
    <w:p w:rsidR="009E5882" w:rsidRDefault="00D3487E" w:rsidP="003A019F">
      <w:pPr>
        <w:spacing w:after="240" w:line="360" w:lineRule="auto"/>
        <w:jc w:val="both"/>
      </w:pPr>
      <w:r>
        <w:rPr>
          <w:b/>
        </w:rPr>
        <w:lastRenderedPageBreak/>
        <w:t>Inicio de la práctica</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Artículo 12</w:t>
      </w:r>
      <w:r>
        <w:t xml:space="preserve">     Es requisito para el inicio de la práctica, haber recibido la “carta de aceptación” desde la organización (</w:t>
      </w:r>
      <w:r>
        <w:rPr>
          <w:b/>
        </w:rPr>
        <w:t>formulario 003</w:t>
      </w:r>
      <w:r>
        <w:t>), y gestionar la entrega del “</w:t>
      </w:r>
      <w:r w:rsidR="00F519AA">
        <w:rPr>
          <w:b/>
        </w:rPr>
        <w:t>Seguro estudiantil</w:t>
      </w:r>
      <w:r>
        <w:t>” a la organización.</w:t>
      </w:r>
    </w:p>
    <w:p w:rsidR="008B6181" w:rsidRDefault="008B6181" w:rsidP="003A019F">
      <w:pPr>
        <w:spacing w:after="240" w:line="360" w:lineRule="auto"/>
        <w:jc w:val="both"/>
        <w:rPr>
          <w:b/>
        </w:rPr>
      </w:pPr>
    </w:p>
    <w:p w:rsidR="009E5882" w:rsidRDefault="00D3487E" w:rsidP="003A019F">
      <w:pPr>
        <w:spacing w:after="240" w:line="360" w:lineRule="auto"/>
        <w:jc w:val="both"/>
      </w:pPr>
      <w:r>
        <w:rPr>
          <w:b/>
        </w:rPr>
        <w:t>Plazos</w:t>
      </w:r>
    </w:p>
    <w:p w:rsidR="008B6181" w:rsidRDefault="008B6181" w:rsidP="003A019F">
      <w:pPr>
        <w:spacing w:after="240" w:line="360" w:lineRule="auto"/>
        <w:jc w:val="both"/>
        <w:rPr>
          <w:b/>
        </w:rPr>
      </w:pPr>
    </w:p>
    <w:p w:rsidR="009E5882" w:rsidRDefault="00D3487E" w:rsidP="003A019F">
      <w:pPr>
        <w:spacing w:after="240" w:line="360" w:lineRule="auto"/>
        <w:jc w:val="both"/>
      </w:pPr>
      <w:r>
        <w:rPr>
          <w:b/>
        </w:rPr>
        <w:t>Artículo 1</w:t>
      </w:r>
      <w:r w:rsidR="008A4160">
        <w:rPr>
          <w:b/>
        </w:rPr>
        <w:t>3</w:t>
      </w:r>
      <w:r>
        <w:t xml:space="preserve">     La </w:t>
      </w:r>
      <w:r w:rsidR="00A60571">
        <w:t xml:space="preserve">Dirección de </w:t>
      </w:r>
      <w:r>
        <w:t>Escuela tendrá una semana para aceptar o rechazar la realización de la práctica.</w:t>
      </w:r>
    </w:p>
    <w:p w:rsidR="009E5882" w:rsidRDefault="00D3487E" w:rsidP="003A019F">
      <w:pPr>
        <w:spacing w:after="240" w:line="360" w:lineRule="auto"/>
        <w:jc w:val="both"/>
      </w:pPr>
      <w:bookmarkStart w:id="0" w:name="_gjdgxs" w:colFirst="0" w:colLast="0"/>
      <w:bookmarkEnd w:id="0"/>
      <w:r>
        <w:rPr>
          <w:b/>
        </w:rPr>
        <w:t>Artículo 1</w:t>
      </w:r>
      <w:r w:rsidR="008A4160">
        <w:rPr>
          <w:b/>
        </w:rPr>
        <w:t>4</w:t>
      </w:r>
      <w:r>
        <w:t xml:space="preserve">     El “</w:t>
      </w:r>
      <w:r w:rsidR="00A60571">
        <w:t>I</w:t>
      </w:r>
      <w:r>
        <w:t>nforme de desempeño de práctica” (</w:t>
      </w:r>
      <w:r>
        <w:rPr>
          <w:b/>
        </w:rPr>
        <w:t>formulario 004</w:t>
      </w:r>
      <w:r>
        <w:t xml:space="preserve">), </w:t>
      </w:r>
      <w:r w:rsidR="008A4160">
        <w:t xml:space="preserve">debe ser entregado firmado por  la/el Responsable de la empresa y entregado por la/el estudiante en </w:t>
      </w:r>
      <w:proofErr w:type="gramStart"/>
      <w:r w:rsidR="008A4160">
        <w:t>Secretaría</w:t>
      </w:r>
      <w:proofErr w:type="gramEnd"/>
      <w:r w:rsidR="008A4160">
        <w:t xml:space="preserve"> de Escuela al finalizar la práctica.</w:t>
      </w:r>
    </w:p>
    <w:p w:rsidR="008A4160" w:rsidRDefault="008A4160" w:rsidP="008A4160">
      <w:pPr>
        <w:spacing w:after="240" w:line="360" w:lineRule="auto"/>
        <w:jc w:val="both"/>
      </w:pPr>
      <w:r>
        <w:rPr>
          <w:b/>
        </w:rPr>
        <w:t>Artículo 1</w:t>
      </w:r>
      <w:r>
        <w:rPr>
          <w:b/>
        </w:rPr>
        <w:t>5</w:t>
      </w:r>
      <w:r>
        <w:t xml:space="preserve">     </w:t>
      </w:r>
      <w:r>
        <w:t xml:space="preserve">El </w:t>
      </w:r>
      <w:r>
        <w:t>“</w:t>
      </w:r>
      <w:r>
        <w:t>I</w:t>
      </w:r>
      <w:r>
        <w:t>nforme de práctica” (Anexo 1), deberán ser entregados</w:t>
      </w:r>
      <w:r>
        <w:t xml:space="preserve"> en Siveduc (PDF y Word)</w:t>
      </w:r>
      <w:r>
        <w:t xml:space="preserve"> en la fecha definida por la Dirección de Escuela en el calendario de evaluaciones del semestre.</w:t>
      </w:r>
    </w:p>
    <w:p w:rsidR="008A4160" w:rsidRDefault="008A4160" w:rsidP="003A019F">
      <w:pPr>
        <w:spacing w:after="240" w:line="360" w:lineRule="auto"/>
        <w:jc w:val="both"/>
        <w:rPr>
          <w:b/>
        </w:rPr>
      </w:pPr>
    </w:p>
    <w:p w:rsidR="009E5882" w:rsidRDefault="00D3487E" w:rsidP="003A019F">
      <w:pPr>
        <w:spacing w:after="240" w:line="360" w:lineRule="auto"/>
        <w:jc w:val="both"/>
      </w:pPr>
      <w:r>
        <w:rPr>
          <w:b/>
        </w:rPr>
        <w:t>Disposiciones finales</w:t>
      </w:r>
    </w:p>
    <w:p w:rsidR="003A019F" w:rsidRDefault="003A019F" w:rsidP="003A019F">
      <w:pPr>
        <w:spacing w:after="240" w:line="360" w:lineRule="auto"/>
        <w:jc w:val="both"/>
        <w:rPr>
          <w:b/>
        </w:rPr>
      </w:pPr>
    </w:p>
    <w:p w:rsidR="009E5882" w:rsidRDefault="00D3487E" w:rsidP="003A019F">
      <w:pPr>
        <w:spacing w:after="240" w:line="360" w:lineRule="auto"/>
        <w:jc w:val="both"/>
      </w:pPr>
      <w:r>
        <w:rPr>
          <w:b/>
        </w:rPr>
        <w:t>Artículo 16</w:t>
      </w:r>
      <w:r>
        <w:t xml:space="preserve">     Todas las situaciones no previstas en este reglamento, así como la </w:t>
      </w:r>
      <w:bookmarkStart w:id="1" w:name="_GoBack"/>
      <w:bookmarkEnd w:id="1"/>
      <w:r>
        <w:t>interpretación de éste serán resueltas por el Consejo de Escuela.</w:t>
      </w:r>
    </w:p>
    <w:sectPr w:rsidR="009E5882">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D1" w:rsidRDefault="00B40ED1" w:rsidP="00CC011D">
      <w:pPr>
        <w:spacing w:line="240" w:lineRule="auto"/>
      </w:pPr>
      <w:r>
        <w:separator/>
      </w:r>
    </w:p>
  </w:endnote>
  <w:endnote w:type="continuationSeparator" w:id="0">
    <w:p w:rsidR="00B40ED1" w:rsidRDefault="00B40ED1" w:rsidP="00CC0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16101"/>
      <w:docPartObj>
        <w:docPartGallery w:val="Page Numbers (Bottom of Page)"/>
        <w:docPartUnique/>
      </w:docPartObj>
    </w:sdtPr>
    <w:sdtContent>
      <w:p w:rsidR="00BE710D" w:rsidRDefault="00BE710D">
        <w:pPr>
          <w:pStyle w:val="Piedepgina"/>
          <w:jc w:val="right"/>
        </w:pPr>
        <w:r>
          <w:fldChar w:fldCharType="begin"/>
        </w:r>
        <w:r>
          <w:instrText>PAGE   \* MERGEFORMAT</w:instrText>
        </w:r>
        <w:r>
          <w:fldChar w:fldCharType="separate"/>
        </w:r>
        <w:r>
          <w:t>2</w:t>
        </w:r>
        <w:r>
          <w:fldChar w:fldCharType="end"/>
        </w:r>
      </w:p>
    </w:sdtContent>
  </w:sdt>
  <w:p w:rsidR="00BE710D" w:rsidRDefault="00BE71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D1" w:rsidRDefault="00B40ED1" w:rsidP="00CC011D">
      <w:pPr>
        <w:spacing w:line="240" w:lineRule="auto"/>
      </w:pPr>
      <w:r>
        <w:separator/>
      </w:r>
    </w:p>
  </w:footnote>
  <w:footnote w:type="continuationSeparator" w:id="0">
    <w:p w:rsidR="00B40ED1" w:rsidRDefault="00B40ED1" w:rsidP="00CC0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76"/>
    </w:tblGrid>
    <w:tr w:rsidR="00CC011D" w:rsidTr="00C60B00">
      <w:trPr>
        <w:trHeight w:val="680"/>
      </w:trPr>
      <w:tc>
        <w:tcPr>
          <w:tcW w:w="2496" w:type="pct"/>
        </w:tcPr>
        <w:p w:rsidR="00CC011D" w:rsidRDefault="00CC011D" w:rsidP="00CC011D">
          <w:pPr>
            <w:pStyle w:val="Encabezado"/>
          </w:pPr>
          <w:r>
            <w:rPr>
              <w:noProof/>
            </w:rPr>
            <w:drawing>
              <wp:inline distT="0" distB="0" distL="0" distR="0" wp14:anchorId="73B081FA" wp14:editId="557750F3">
                <wp:extent cx="1204659" cy="4318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0 años nuevo - copia.jpg"/>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228194" cy="440236"/>
                        </a:xfrm>
                        <a:prstGeom prst="rect">
                          <a:avLst/>
                        </a:prstGeom>
                      </pic:spPr>
                    </pic:pic>
                  </a:graphicData>
                </a:graphic>
              </wp:inline>
            </w:drawing>
          </w:r>
        </w:p>
      </w:tc>
      <w:tc>
        <w:tcPr>
          <w:tcW w:w="2504" w:type="pct"/>
        </w:tcPr>
        <w:p w:rsidR="00CC011D" w:rsidRDefault="00CC011D" w:rsidP="00CC011D">
          <w:pPr>
            <w:pStyle w:val="Encabezado"/>
            <w:jc w:val="right"/>
          </w:pPr>
          <w:r>
            <w:rPr>
              <w:noProof/>
            </w:rPr>
            <w:drawing>
              <wp:inline distT="0" distB="0" distL="0" distR="0" wp14:anchorId="5D69614D" wp14:editId="2EC6BDCF">
                <wp:extent cx="785961" cy="432000"/>
                <wp:effectExtent l="0" t="0" r="0" b="6350"/>
                <wp:docPr id="9" name="Imagen 9"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icg.jpeg"/>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t="13690" b="7509"/>
                        <a:stretch/>
                      </pic:blipFill>
                      <pic:spPr bwMode="auto">
                        <a:xfrm>
                          <a:off x="0" y="0"/>
                          <a:ext cx="785961" cy="432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CC011D" w:rsidRDefault="00CC01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F70"/>
    <w:multiLevelType w:val="multilevel"/>
    <w:tmpl w:val="6B58743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1" w15:restartNumberingAfterBreak="0">
    <w:nsid w:val="499C1EE7"/>
    <w:multiLevelType w:val="multilevel"/>
    <w:tmpl w:val="8F58AEB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 w15:restartNumberingAfterBreak="0">
    <w:nsid w:val="4E4622A3"/>
    <w:multiLevelType w:val="multilevel"/>
    <w:tmpl w:val="203C1BAA"/>
    <w:lvl w:ilvl="0">
      <w:start w:val="1"/>
      <w:numFmt w:val="lowerLetter"/>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5882"/>
    <w:rsid w:val="000B47EE"/>
    <w:rsid w:val="000B7B4F"/>
    <w:rsid w:val="001D2D2F"/>
    <w:rsid w:val="00294911"/>
    <w:rsid w:val="00351D52"/>
    <w:rsid w:val="00377EEB"/>
    <w:rsid w:val="003A019F"/>
    <w:rsid w:val="006A1615"/>
    <w:rsid w:val="008A4160"/>
    <w:rsid w:val="008B6181"/>
    <w:rsid w:val="009E5882"/>
    <w:rsid w:val="00A60571"/>
    <w:rsid w:val="00B40ED1"/>
    <w:rsid w:val="00BE710D"/>
    <w:rsid w:val="00CC011D"/>
    <w:rsid w:val="00CD3160"/>
    <w:rsid w:val="00D3487E"/>
    <w:rsid w:val="00F51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A3C"/>
  <w15:docId w15:val="{D5B58B27-42CF-49D1-A2C9-EEBD764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paragraph" w:styleId="Encabezado">
    <w:name w:val="header"/>
    <w:basedOn w:val="Normal"/>
    <w:link w:val="EncabezadoCar"/>
    <w:uiPriority w:val="99"/>
    <w:unhideWhenUsed/>
    <w:rsid w:val="00CC011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011D"/>
  </w:style>
  <w:style w:type="paragraph" w:styleId="Piedepgina">
    <w:name w:val="footer"/>
    <w:basedOn w:val="Normal"/>
    <w:link w:val="PiedepginaCar"/>
    <w:uiPriority w:val="99"/>
    <w:unhideWhenUsed/>
    <w:rsid w:val="00CC011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011D"/>
  </w:style>
  <w:style w:type="table" w:styleId="Tablaconcuadrcula">
    <w:name w:val="Table Grid"/>
    <w:basedOn w:val="Tablanormal"/>
    <w:uiPriority w:val="39"/>
    <w:rsid w:val="00CC011D"/>
    <w:pPr>
      <w:spacing w:line="240" w:lineRule="auto"/>
    </w:pPr>
    <w:rPr>
      <w:rFonts w:asciiTheme="minorHAnsi" w:eastAsiaTheme="minorEastAsia" w:hAnsiTheme="minorHAnsi" w:cstheme="minorBidi"/>
      <w:color w:val="auto"/>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Valeska Mena Allendes</cp:lastModifiedBy>
  <cp:revision>14</cp:revision>
  <dcterms:created xsi:type="dcterms:W3CDTF">2016-11-02T02:36:00Z</dcterms:created>
  <dcterms:modified xsi:type="dcterms:W3CDTF">2019-04-20T05:01:00Z</dcterms:modified>
</cp:coreProperties>
</file>